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93A7E" w14:textId="42A18534" w:rsidR="00F172B7" w:rsidRPr="0052548E" w:rsidRDefault="00F172B7" w:rsidP="00F172B7">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4231204"/>
      <w:bookmarkStart w:id="3" w:name="_Ref513464071"/>
      <w:bookmarkEnd w:id="0"/>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Pr="00685B5D">
        <w:rPr>
          <w:rFonts w:ascii="Arial" w:hAnsi="Arial" w:cs="Arial"/>
          <w:b/>
          <w:bCs/>
          <w:sz w:val="28"/>
        </w:rPr>
        <w:t>R1-21</w:t>
      </w:r>
      <w:r w:rsidR="0083066F" w:rsidRPr="0083066F">
        <w:rPr>
          <w:rFonts w:ascii="Arial" w:hAnsi="Arial" w:cs="Arial"/>
          <w:b/>
          <w:bCs/>
          <w:sz w:val="28"/>
        </w:rPr>
        <w:t>05585</w:t>
      </w:r>
    </w:p>
    <w:p w14:paraId="6145D4A7" w14:textId="77777777" w:rsidR="00F172B7" w:rsidRPr="009513AC" w:rsidRDefault="00F172B7" w:rsidP="00F172B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1"/>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4381451B"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F66461">
        <w:rPr>
          <w:rFonts w:cs="Arial"/>
          <w:b/>
          <w:bCs/>
          <w:sz w:val="24"/>
          <w:szCs w:val="24"/>
          <w:lang w:val="en-US"/>
        </w:rPr>
        <w:t>8</w:t>
      </w:r>
      <w:r w:rsidRPr="00F76DA7">
        <w:rPr>
          <w:rFonts w:cs="Arial"/>
          <w:b/>
          <w:bCs/>
          <w:sz w:val="24"/>
          <w:szCs w:val="24"/>
          <w:lang w:val="en-US"/>
        </w:rPr>
        <w:t>.</w:t>
      </w:r>
      <w:r w:rsidR="00592AB0">
        <w:rPr>
          <w:rFonts w:cs="Arial"/>
          <w:b/>
          <w:bCs/>
          <w:sz w:val="24"/>
          <w:szCs w:val="24"/>
          <w:lang w:val="en-US"/>
        </w:rPr>
        <w:t>2</w:t>
      </w:r>
      <w:r w:rsidRPr="00F76DA7">
        <w:rPr>
          <w:rFonts w:cs="Arial"/>
          <w:b/>
          <w:bCs/>
          <w:sz w:val="24"/>
          <w:szCs w:val="24"/>
          <w:lang w:val="en-US"/>
        </w:rPr>
        <w:t>.</w:t>
      </w:r>
      <w:r w:rsidR="00D96813">
        <w:rPr>
          <w:rFonts w:cs="Arial"/>
          <w:b/>
          <w:bCs/>
          <w:sz w:val="24"/>
          <w:szCs w:val="24"/>
          <w:lang w:val="en-US"/>
        </w:rPr>
        <w:t>7</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128B4824"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D96813">
        <w:rPr>
          <w:rFonts w:ascii="Arial" w:hAnsi="Arial" w:cs="Arial"/>
          <w:b/>
          <w:bCs/>
        </w:rPr>
        <w:t xml:space="preserve">Efficient beam management </w:t>
      </w:r>
      <w:r w:rsidR="005032B5">
        <w:rPr>
          <w:rFonts w:ascii="Arial" w:hAnsi="Arial" w:cs="Arial"/>
          <w:b/>
          <w:bCs/>
        </w:rPr>
        <w:t>for NR in 52.6 – 71 GHz</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2"/>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3"/>
    </w:p>
    <w:p w14:paraId="072C16AC" w14:textId="5E3DB356" w:rsidR="00E766A8" w:rsidRDefault="00E766A8" w:rsidP="00E766A8">
      <w:pPr>
        <w:spacing w:line="276" w:lineRule="auto"/>
        <w:jc w:val="both"/>
        <w:rPr>
          <w:rFonts w:ascii="Arial" w:hAnsi="Arial" w:cs="Arial"/>
        </w:rPr>
      </w:pPr>
      <w:r w:rsidRPr="00983ACF">
        <w:rPr>
          <w:rFonts w:ascii="Arial" w:hAnsi="Arial" w:cs="Arial"/>
        </w:rPr>
        <w:t>In RAN#</w:t>
      </w:r>
      <w:r>
        <w:rPr>
          <w:rFonts w:ascii="Arial" w:hAnsi="Arial" w:cs="Arial"/>
        </w:rPr>
        <w:t>90</w:t>
      </w:r>
      <w:r w:rsidRPr="00983ACF">
        <w:rPr>
          <w:rFonts w:ascii="Arial" w:hAnsi="Arial" w:cs="Arial"/>
        </w:rPr>
        <w:t>-e</w:t>
      </w:r>
      <w:r>
        <w:rPr>
          <w:rFonts w:ascii="Arial" w:hAnsi="Arial" w:cs="Arial"/>
        </w:rPr>
        <w:t xml:space="preserve"> [1]</w:t>
      </w:r>
      <w:r w:rsidRPr="00983ACF">
        <w:rPr>
          <w:rFonts w:ascii="Arial" w:hAnsi="Arial" w:cs="Arial"/>
        </w:rPr>
        <w:t xml:space="preserve">, </w:t>
      </w:r>
      <w:r>
        <w:rPr>
          <w:rFonts w:ascii="Arial" w:hAnsi="Arial" w:cs="Arial"/>
        </w:rPr>
        <w:t>work scope of extending current NR operation to 71 GHz has been updated with the updated work scopes on SCS, initial access, processing time, PUCCH enhancement, PDCCH monitoring enhancement, multi-PDSCH/PUSCH scheduling and DMRS/PTRS enhancement.</w:t>
      </w:r>
      <w:r w:rsidR="00830E7C">
        <w:rPr>
          <w:rFonts w:ascii="Arial" w:hAnsi="Arial" w:cs="Arial"/>
        </w:rPr>
        <w:t xml:space="preserve"> </w:t>
      </w:r>
      <w:r w:rsidR="001E074B">
        <w:rPr>
          <w:rFonts w:ascii="Arial" w:hAnsi="Arial" w:cs="Arial"/>
        </w:rPr>
        <w:t xml:space="preserve">In addition, in RAN#91-e [2], </w:t>
      </w:r>
      <w:r w:rsidR="00071E44">
        <w:rPr>
          <w:rFonts w:ascii="Arial" w:hAnsi="Arial" w:cs="Arial"/>
        </w:rPr>
        <w:t xml:space="preserve">an </w:t>
      </w:r>
      <w:r w:rsidR="001E074B">
        <w:rPr>
          <w:rFonts w:ascii="Arial" w:hAnsi="Arial" w:cs="Arial"/>
        </w:rPr>
        <w:t>updated WID</w:t>
      </w:r>
      <w:r w:rsidR="00071E44">
        <w:rPr>
          <w:rFonts w:ascii="Arial" w:hAnsi="Arial" w:cs="Arial"/>
        </w:rPr>
        <w:t xml:space="preserve"> was approved with the updated beam management basis (i.e., both Rel-15/16 and Rel-17). </w:t>
      </w:r>
      <w:r w:rsidR="00830E7C">
        <w:rPr>
          <w:rFonts w:ascii="Arial" w:hAnsi="Arial" w:cs="Arial"/>
        </w:rPr>
        <w:t xml:space="preserve">In this contribution, we provide our views on efficient beam management based on FR2 beam information. </w:t>
      </w:r>
    </w:p>
    <w:p w14:paraId="306B8965" w14:textId="4CC9C486" w:rsidR="00A71C98" w:rsidRPr="00794E4D" w:rsidRDefault="00E830E8" w:rsidP="001E23A0">
      <w:pPr>
        <w:pStyle w:val="Heading1"/>
        <w:pBdr>
          <w:top w:val="single" w:sz="12" w:space="5" w:color="auto"/>
        </w:pBdr>
        <w:spacing w:after="120"/>
        <w:rPr>
          <w:rFonts w:cs="Arial"/>
          <w:b/>
          <w:sz w:val="32"/>
          <w:szCs w:val="32"/>
        </w:rPr>
      </w:pPr>
      <w:r>
        <w:rPr>
          <w:rFonts w:cs="Arial"/>
          <w:b/>
          <w:sz w:val="32"/>
          <w:szCs w:val="32"/>
        </w:rPr>
        <w:t>Discussions</w:t>
      </w:r>
    </w:p>
    <w:p w14:paraId="3671160E" w14:textId="0E94D6C9" w:rsidR="00681066" w:rsidRDefault="00DD28D5" w:rsidP="00DD28D5">
      <w:pPr>
        <w:spacing w:after="120" w:line="276" w:lineRule="auto"/>
        <w:jc w:val="both"/>
        <w:rPr>
          <w:rFonts w:ascii="Arial" w:hAnsi="Arial" w:cs="Arial"/>
          <w:bCs/>
        </w:rPr>
      </w:pPr>
      <w:r>
        <w:rPr>
          <w:rFonts w:ascii="Arial" w:hAnsi="Arial" w:cs="Arial"/>
          <w:bCs/>
        </w:rPr>
        <w:t xml:space="preserve">In 52.6 – 71GHz, it is well known fact that pathloss increases as carrier frequency increases [2]. In order to compensate the increased pathloss, utilization of narrower beam than FR2 is expected. </w:t>
      </w:r>
      <w:r w:rsidR="00045BD7">
        <w:rPr>
          <w:rFonts w:ascii="Arial" w:hAnsi="Arial" w:cs="Arial"/>
          <w:bCs/>
        </w:rPr>
        <w:t>If beamwidth in higher frequencies reduces N times, then the total number of beams should be increased to N times to have identical coverage</w:t>
      </w:r>
      <w:r w:rsidR="003D30BA">
        <w:rPr>
          <w:rFonts w:ascii="Arial" w:hAnsi="Arial" w:cs="Arial"/>
          <w:bCs/>
        </w:rPr>
        <w:t>s</w:t>
      </w:r>
      <w:r w:rsidR="00045BD7">
        <w:rPr>
          <w:rFonts w:ascii="Arial" w:hAnsi="Arial" w:cs="Arial"/>
          <w:bCs/>
        </w:rPr>
        <w:t xml:space="preserve"> in both horizontal and vertical domains. </w:t>
      </w:r>
      <w:r w:rsidR="00C8731F">
        <w:rPr>
          <w:rFonts w:ascii="Arial" w:hAnsi="Arial" w:cs="Arial"/>
          <w:bCs/>
        </w:rPr>
        <w:t>Based on the increased number of beams, beam management procedure may not be efficient considering following aspects:</w:t>
      </w:r>
    </w:p>
    <w:p w14:paraId="31DB1B15" w14:textId="69BAD02D"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measurement</w:t>
      </w:r>
    </w:p>
    <w:p w14:paraId="3ED14ABB" w14:textId="3093AB30" w:rsidR="0014291D" w:rsidRDefault="00916A8E" w:rsidP="003419D3">
      <w:pPr>
        <w:pStyle w:val="ListParagraph"/>
        <w:numPr>
          <w:ilvl w:val="1"/>
          <w:numId w:val="48"/>
        </w:numPr>
        <w:spacing w:after="120" w:line="276" w:lineRule="auto"/>
        <w:jc w:val="both"/>
        <w:rPr>
          <w:rFonts w:ascii="Arial" w:hAnsi="Arial" w:cs="Arial"/>
          <w:bCs/>
        </w:rPr>
      </w:pPr>
      <w:r w:rsidRPr="009F2266">
        <w:rPr>
          <w:rFonts w:ascii="Arial" w:hAnsi="Arial" w:cs="Arial"/>
          <w:bCs/>
        </w:rPr>
        <w:t>As number of beams increases, l</w:t>
      </w:r>
      <w:r w:rsidR="0014291D" w:rsidRPr="009F2266">
        <w:rPr>
          <w:rFonts w:ascii="Arial" w:hAnsi="Arial" w:cs="Arial"/>
          <w:bCs/>
        </w:rPr>
        <w:t>atency and signaling overhead for RS transmission</w:t>
      </w:r>
      <w:r w:rsidRPr="009F2266">
        <w:rPr>
          <w:rFonts w:ascii="Arial" w:hAnsi="Arial" w:cs="Arial"/>
          <w:bCs/>
        </w:rPr>
        <w:t xml:space="preserve"> and </w:t>
      </w:r>
      <w:r w:rsidR="0014291D" w:rsidRPr="009F2266">
        <w:rPr>
          <w:rFonts w:ascii="Arial" w:hAnsi="Arial" w:cs="Arial"/>
          <w:bCs/>
        </w:rPr>
        <w:t>measurement</w:t>
      </w:r>
      <w:r w:rsidRPr="009F2266">
        <w:rPr>
          <w:rFonts w:ascii="Arial" w:hAnsi="Arial" w:cs="Arial"/>
          <w:bCs/>
        </w:rPr>
        <w:t xml:space="preserve"> for beam determination </w:t>
      </w:r>
      <w:r w:rsidR="00AB5F67" w:rsidRPr="009F2266">
        <w:rPr>
          <w:rFonts w:ascii="Arial" w:hAnsi="Arial" w:cs="Arial"/>
          <w:bCs/>
        </w:rPr>
        <w:t xml:space="preserve">may </w:t>
      </w:r>
      <w:r w:rsidRPr="009F2266">
        <w:rPr>
          <w:rFonts w:ascii="Arial" w:hAnsi="Arial" w:cs="Arial"/>
          <w:bCs/>
        </w:rPr>
        <w:t xml:space="preserve">drastically increase. </w:t>
      </w:r>
      <w:r w:rsidR="002C2840" w:rsidRPr="009F2266">
        <w:rPr>
          <w:rFonts w:ascii="Arial" w:hAnsi="Arial" w:cs="Arial"/>
          <w:bCs/>
        </w:rPr>
        <w:t>Although</w:t>
      </w:r>
      <w:r w:rsidR="008816FA" w:rsidRPr="009F2266">
        <w:rPr>
          <w:rFonts w:ascii="Arial" w:hAnsi="Arial" w:cs="Arial"/>
          <w:bCs/>
        </w:rPr>
        <w:t xml:space="preserve"> higher frequencies provide wide</w:t>
      </w:r>
      <w:r w:rsidR="006C181D" w:rsidRPr="009F2266">
        <w:rPr>
          <w:rFonts w:ascii="Arial" w:hAnsi="Arial" w:cs="Arial"/>
          <w:bCs/>
        </w:rPr>
        <w:t>r</w:t>
      </w:r>
      <w:r w:rsidR="008816FA" w:rsidRPr="009F2266">
        <w:rPr>
          <w:rFonts w:ascii="Arial" w:hAnsi="Arial" w:cs="Arial"/>
          <w:bCs/>
        </w:rPr>
        <w:t xml:space="preserve"> bandwidth in frequency domain, analog beam measurement </w:t>
      </w:r>
      <w:r w:rsidR="009F2266" w:rsidRPr="009F2266">
        <w:rPr>
          <w:rFonts w:ascii="Arial" w:hAnsi="Arial" w:cs="Arial"/>
          <w:bCs/>
        </w:rPr>
        <w:t xml:space="preserve">may not efficiently utilize the wider bandwidth as analog beam measurement </w:t>
      </w:r>
      <w:r w:rsidR="009F2266">
        <w:rPr>
          <w:rFonts w:ascii="Arial" w:hAnsi="Arial" w:cs="Arial"/>
          <w:bCs/>
        </w:rPr>
        <w:t>does not allow multiplexing in frequency domain, but</w:t>
      </w:r>
      <w:r w:rsidR="008816FA" w:rsidRPr="009F2266">
        <w:rPr>
          <w:rFonts w:ascii="Arial" w:hAnsi="Arial" w:cs="Arial"/>
          <w:bCs/>
        </w:rPr>
        <w:t xml:space="preserve"> </w:t>
      </w:r>
      <w:r w:rsidR="009F2266">
        <w:rPr>
          <w:rFonts w:ascii="Arial" w:hAnsi="Arial" w:cs="Arial"/>
          <w:bCs/>
        </w:rPr>
        <w:t xml:space="preserve">in </w:t>
      </w:r>
      <w:r w:rsidR="008816FA" w:rsidRPr="009F2266">
        <w:rPr>
          <w:rFonts w:ascii="Arial" w:hAnsi="Arial" w:cs="Arial"/>
          <w:bCs/>
        </w:rPr>
        <w:t>time domain</w:t>
      </w:r>
      <w:r w:rsidR="00F517E1" w:rsidRPr="009F2266">
        <w:rPr>
          <w:rFonts w:ascii="Arial" w:hAnsi="Arial" w:cs="Arial"/>
          <w:bCs/>
        </w:rPr>
        <w:t>.</w:t>
      </w:r>
    </w:p>
    <w:p w14:paraId="7C0C61DF" w14:textId="2AFF6F21"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indication</w:t>
      </w:r>
    </w:p>
    <w:p w14:paraId="245711E7" w14:textId="4CEFBDB2" w:rsidR="0014291D" w:rsidRDefault="00B034E8"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Due to narrower beamwidth and </w:t>
      </w:r>
      <w:r w:rsidR="00F308B6">
        <w:rPr>
          <w:rFonts w:ascii="Arial" w:hAnsi="Arial" w:cs="Arial"/>
          <w:bCs/>
        </w:rPr>
        <w:t xml:space="preserve">increased number of beams, it is expected </w:t>
      </w:r>
      <w:r w:rsidR="00457939">
        <w:rPr>
          <w:rFonts w:ascii="Arial" w:hAnsi="Arial" w:cs="Arial"/>
          <w:bCs/>
        </w:rPr>
        <w:t xml:space="preserve">to receive new beam indication more frequently (e.g., via MAC CE based on Rel-15/16 or DCI based on Rel-17 beam indication method). In addition, increased number of activated beams </w:t>
      </w:r>
      <w:r w:rsidR="009755CB">
        <w:rPr>
          <w:rFonts w:ascii="Arial" w:hAnsi="Arial" w:cs="Arial"/>
          <w:bCs/>
        </w:rPr>
        <w:t>can be</w:t>
      </w:r>
      <w:r w:rsidR="00457939">
        <w:rPr>
          <w:rFonts w:ascii="Arial" w:hAnsi="Arial" w:cs="Arial"/>
          <w:bCs/>
        </w:rPr>
        <w:t xml:space="preserve"> needed to reduce frequent</w:t>
      </w:r>
      <w:r w:rsidR="009755CB">
        <w:rPr>
          <w:rFonts w:ascii="Arial" w:hAnsi="Arial" w:cs="Arial"/>
          <w:bCs/>
        </w:rPr>
        <w:t xml:space="preserve"> activation/deactivation signaling via MAC CE. </w:t>
      </w:r>
    </w:p>
    <w:p w14:paraId="3D532981" w14:textId="3B56A2FF" w:rsidR="00C8731F" w:rsidRDefault="00C8731F" w:rsidP="00C8731F">
      <w:pPr>
        <w:pStyle w:val="ListParagraph"/>
        <w:numPr>
          <w:ilvl w:val="0"/>
          <w:numId w:val="48"/>
        </w:numPr>
        <w:spacing w:after="120" w:line="276" w:lineRule="auto"/>
        <w:jc w:val="both"/>
        <w:rPr>
          <w:rFonts w:ascii="Arial" w:hAnsi="Arial" w:cs="Arial"/>
          <w:bCs/>
        </w:rPr>
      </w:pPr>
      <w:r>
        <w:rPr>
          <w:rFonts w:ascii="Arial" w:hAnsi="Arial" w:cs="Arial"/>
          <w:bCs/>
        </w:rPr>
        <w:t>Beam failure recovery</w:t>
      </w:r>
    </w:p>
    <w:p w14:paraId="05B7EB31" w14:textId="52F3ACCF" w:rsidR="0014291D" w:rsidRDefault="0014291D" w:rsidP="0014291D">
      <w:pPr>
        <w:pStyle w:val="ListParagraph"/>
        <w:numPr>
          <w:ilvl w:val="1"/>
          <w:numId w:val="48"/>
        </w:numPr>
        <w:spacing w:after="120" w:line="276" w:lineRule="auto"/>
        <w:jc w:val="both"/>
        <w:rPr>
          <w:rFonts w:ascii="Arial" w:hAnsi="Arial" w:cs="Arial"/>
          <w:bCs/>
        </w:rPr>
      </w:pPr>
      <w:r>
        <w:rPr>
          <w:rFonts w:ascii="Arial" w:hAnsi="Arial" w:cs="Arial"/>
          <w:bCs/>
        </w:rPr>
        <w:t xml:space="preserve">As well as beam measurement and beam indication, increased number of beams </w:t>
      </w:r>
      <w:r w:rsidR="00525EA4">
        <w:rPr>
          <w:rFonts w:ascii="Arial" w:hAnsi="Arial" w:cs="Arial"/>
          <w:bCs/>
        </w:rPr>
        <w:t>require increased number of beams for failure monitoring and new beam selection</w:t>
      </w:r>
      <w:r w:rsidR="00364FCE">
        <w:rPr>
          <w:rFonts w:ascii="Arial" w:hAnsi="Arial" w:cs="Arial"/>
          <w:bCs/>
        </w:rPr>
        <w:t xml:space="preserve"> to achieve a reliable operation</w:t>
      </w:r>
      <w:r w:rsidR="00525EA4">
        <w:rPr>
          <w:rFonts w:ascii="Arial" w:hAnsi="Arial" w:cs="Arial"/>
          <w:bCs/>
        </w:rPr>
        <w:t xml:space="preserve">. </w:t>
      </w:r>
      <w:r w:rsidR="00525EA4" w:rsidRPr="00525EA4">
        <w:rPr>
          <w:rFonts w:ascii="Arial" w:hAnsi="Arial" w:cs="Arial"/>
          <w:bCs/>
        </w:rPr>
        <w:t xml:space="preserve">Existing BFR operation allows up to 10 monitoring RSs and 16 </w:t>
      </w:r>
      <w:r w:rsidR="00525EA4" w:rsidRPr="00525EA4">
        <w:rPr>
          <w:rFonts w:ascii="Arial" w:hAnsi="Arial" w:cs="Arial"/>
          <w:bCs/>
        </w:rPr>
        <w:lastRenderedPageBreak/>
        <w:t xml:space="preserve">candidate RSs for beam failure detection and new beam selection. If beamwidth in higher frequencies reduces N times, then the maximum number of monitoring RSs </w:t>
      </w:r>
      <w:r w:rsidR="004D3159">
        <w:rPr>
          <w:rFonts w:ascii="Arial" w:hAnsi="Arial" w:cs="Arial"/>
          <w:bCs/>
        </w:rPr>
        <w:t xml:space="preserve">and new candidate RSs </w:t>
      </w:r>
      <w:r w:rsidR="00525EA4" w:rsidRPr="00525EA4">
        <w:rPr>
          <w:rFonts w:ascii="Arial" w:hAnsi="Arial" w:cs="Arial"/>
          <w:bCs/>
        </w:rPr>
        <w:t xml:space="preserve">should be increased to N times to have identical coverage in both horizontal and vertical domains. </w:t>
      </w:r>
    </w:p>
    <w:p w14:paraId="4D78F741" w14:textId="711563AF" w:rsidR="0076260B" w:rsidRPr="0076260B" w:rsidRDefault="0076260B" w:rsidP="0076260B">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sidR="003F6110">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sidR="00C777CA">
        <w:rPr>
          <w:rFonts w:ascii="Arial" w:hAnsi="Arial" w:cs="Arial"/>
          <w:bCs/>
          <w:i/>
          <w:iCs/>
        </w:rPr>
        <w:t xml:space="preserve">utilization of the existing </w:t>
      </w:r>
      <w:r>
        <w:rPr>
          <w:rFonts w:ascii="Arial" w:hAnsi="Arial" w:cs="Arial"/>
          <w:bCs/>
          <w:i/>
          <w:iCs/>
        </w:rPr>
        <w:t xml:space="preserve">beam management </w:t>
      </w:r>
      <w:r w:rsidR="00C777CA">
        <w:rPr>
          <w:rFonts w:ascii="Arial" w:hAnsi="Arial" w:cs="Arial"/>
          <w:bCs/>
          <w:i/>
          <w:iCs/>
        </w:rPr>
        <w:t xml:space="preserve">operation </w:t>
      </w:r>
      <w:r>
        <w:rPr>
          <w:rFonts w:ascii="Arial" w:hAnsi="Arial" w:cs="Arial"/>
          <w:bCs/>
          <w:i/>
          <w:iCs/>
        </w:rPr>
        <w:t xml:space="preserve">in </w:t>
      </w:r>
      <w:r w:rsidR="00C777CA">
        <w:rPr>
          <w:rFonts w:ascii="Arial" w:hAnsi="Arial" w:cs="Arial"/>
          <w:bCs/>
          <w:i/>
          <w:iCs/>
        </w:rPr>
        <w:t>NR 52.6 – 71 GHz</w:t>
      </w:r>
      <w:r>
        <w:rPr>
          <w:rFonts w:ascii="Arial" w:hAnsi="Arial" w:cs="Arial"/>
          <w:bCs/>
          <w:i/>
          <w:iCs/>
        </w:rPr>
        <w:t xml:space="preserve"> is not efficient</w:t>
      </w:r>
      <w:r w:rsidRPr="0076260B">
        <w:rPr>
          <w:rFonts w:ascii="Arial" w:hAnsi="Arial" w:cs="Arial"/>
          <w:bCs/>
          <w:i/>
          <w:iCs/>
        </w:rPr>
        <w:t>.</w:t>
      </w:r>
    </w:p>
    <w:p w14:paraId="4B595F60" w14:textId="35E32DCA" w:rsidR="00681066" w:rsidRDefault="00831960" w:rsidP="00DD28D5">
      <w:pPr>
        <w:spacing w:after="120" w:line="276" w:lineRule="auto"/>
        <w:jc w:val="both"/>
        <w:rPr>
          <w:rFonts w:ascii="Arial" w:hAnsi="Arial" w:cs="Arial"/>
          <w:bCs/>
        </w:rPr>
      </w:pPr>
      <w:r>
        <w:rPr>
          <w:rFonts w:ascii="Arial" w:hAnsi="Arial" w:cs="Arial"/>
          <w:bCs/>
        </w:rPr>
        <w:t>One possible way to efficiently support beam management in higher frequencies would be efficient beam management based on FR2 beam information</w:t>
      </w:r>
      <w:r w:rsidR="005A3A81">
        <w:rPr>
          <w:rFonts w:ascii="Arial" w:hAnsi="Arial" w:cs="Arial"/>
          <w:bCs/>
        </w:rPr>
        <w:t>,</w:t>
      </w:r>
      <w:r w:rsidR="00D552E4">
        <w:rPr>
          <w:rFonts w:ascii="Arial" w:hAnsi="Arial" w:cs="Arial"/>
          <w:bCs/>
        </w:rPr>
        <w:t xml:space="preserve"> when TRPs </w:t>
      </w:r>
      <w:r w:rsidR="009E0C99">
        <w:rPr>
          <w:rFonts w:ascii="Arial" w:hAnsi="Arial" w:cs="Arial"/>
          <w:bCs/>
        </w:rPr>
        <w:t>for</w:t>
      </w:r>
      <w:r w:rsidR="00D552E4">
        <w:rPr>
          <w:rFonts w:ascii="Arial" w:hAnsi="Arial" w:cs="Arial"/>
          <w:bCs/>
        </w:rPr>
        <w:t xml:space="preserve"> FR2 and </w:t>
      </w:r>
      <w:r w:rsidR="009E0C99">
        <w:rPr>
          <w:rFonts w:ascii="Arial" w:hAnsi="Arial" w:cs="Arial"/>
          <w:bCs/>
        </w:rPr>
        <w:t xml:space="preserve">TRPs for </w:t>
      </w:r>
      <w:r w:rsidR="00D552E4">
        <w:rPr>
          <w:rFonts w:ascii="Arial" w:hAnsi="Arial" w:cs="Arial"/>
          <w:bCs/>
        </w:rPr>
        <w:t xml:space="preserve">higher frequencies </w:t>
      </w:r>
      <w:r w:rsidR="009E0C99">
        <w:rPr>
          <w:rFonts w:ascii="Arial" w:hAnsi="Arial" w:cs="Arial"/>
          <w:bCs/>
        </w:rPr>
        <w:t xml:space="preserve">are </w:t>
      </w:r>
      <w:r w:rsidR="00D552E4">
        <w:rPr>
          <w:rFonts w:ascii="Arial" w:hAnsi="Arial" w:cs="Arial"/>
          <w:bCs/>
        </w:rPr>
        <w:t>co-locate</w:t>
      </w:r>
      <w:r w:rsidR="009E0C99">
        <w:rPr>
          <w:rFonts w:ascii="Arial" w:hAnsi="Arial" w:cs="Arial"/>
          <w:bCs/>
        </w:rPr>
        <w:t>d</w:t>
      </w:r>
      <w:r>
        <w:rPr>
          <w:rFonts w:ascii="Arial" w:hAnsi="Arial" w:cs="Arial"/>
          <w:bCs/>
        </w:rPr>
        <w:t xml:space="preserve">. Figure 1 shows an exemplary operation of beam management based on FR2 beam information. </w:t>
      </w:r>
    </w:p>
    <w:p w14:paraId="00AE6608" w14:textId="08F263AA" w:rsidR="00831960" w:rsidRPr="001E23A0" w:rsidRDefault="00831960" w:rsidP="00E47505">
      <w:pPr>
        <w:pStyle w:val="Caption"/>
        <w:spacing w:before="240" w:after="60"/>
        <w:rPr>
          <w:rFonts w:ascii="Arial" w:hAnsi="Arial" w:cs="Arial"/>
          <w:b w:val="0"/>
          <w:bCs w:val="0"/>
        </w:rPr>
      </w:pPr>
      <w:r>
        <w:rPr>
          <w:rFonts w:ascii="Arial" w:hAnsi="Arial" w:cs="Arial"/>
        </w:rPr>
        <w:t>Figure</w:t>
      </w:r>
      <w:r w:rsidRPr="001E23A0">
        <w:rPr>
          <w:rFonts w:ascii="Arial" w:hAnsi="Arial" w:cs="Arial"/>
        </w:rPr>
        <w:t xml:space="preserve"> </w:t>
      </w:r>
      <w:r>
        <w:rPr>
          <w:rFonts w:ascii="Arial" w:hAnsi="Arial" w:cs="Arial"/>
        </w:rPr>
        <w:t>1</w:t>
      </w:r>
      <w:r w:rsidRPr="001E23A0">
        <w:rPr>
          <w:rFonts w:ascii="Arial" w:hAnsi="Arial" w:cs="Arial"/>
        </w:rPr>
        <w:t xml:space="preserve"> </w:t>
      </w:r>
      <w:r>
        <w:rPr>
          <w:rFonts w:ascii="Arial" w:hAnsi="Arial" w:cs="Arial"/>
          <w:b w:val="0"/>
          <w:bCs w:val="0"/>
        </w:rPr>
        <w:t>Exemplary operation of beam management based on FR2 beam information</w:t>
      </w:r>
    </w:p>
    <w:p w14:paraId="3A283C2E" w14:textId="218325E8" w:rsidR="00831960" w:rsidRDefault="00EF2D8F" w:rsidP="00831960">
      <w:pPr>
        <w:spacing w:after="120" w:line="276" w:lineRule="auto"/>
        <w:jc w:val="center"/>
        <w:rPr>
          <w:rFonts w:ascii="Arial" w:hAnsi="Arial" w:cs="Arial"/>
          <w:bCs/>
        </w:rPr>
      </w:pPr>
      <w:r>
        <w:rPr>
          <w:rFonts w:ascii="Arial" w:hAnsi="Arial" w:cs="Arial"/>
          <w:bCs/>
          <w:noProof/>
        </w:rPr>
        <w:drawing>
          <wp:inline distT="0" distB="0" distL="0" distR="0" wp14:anchorId="347C8CBC" wp14:editId="17C2A6BC">
            <wp:extent cx="5346700" cy="1725295"/>
            <wp:effectExtent l="0" t="0" r="6350" b="825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46700" cy="1725295"/>
                    </a:xfrm>
                    <a:prstGeom prst="rect">
                      <a:avLst/>
                    </a:prstGeom>
                    <a:noFill/>
                  </pic:spPr>
                </pic:pic>
              </a:graphicData>
            </a:graphic>
          </wp:inline>
        </w:drawing>
      </w:r>
    </w:p>
    <w:p w14:paraId="33A042EB" w14:textId="77777777" w:rsidR="00E47505" w:rsidRDefault="00E47505" w:rsidP="00DD28D5">
      <w:pPr>
        <w:spacing w:after="120" w:line="276" w:lineRule="auto"/>
        <w:jc w:val="both"/>
        <w:rPr>
          <w:rFonts w:ascii="Arial" w:hAnsi="Arial" w:cs="Arial"/>
          <w:bCs/>
        </w:rPr>
      </w:pPr>
    </w:p>
    <w:p w14:paraId="7FC72784" w14:textId="0C1DB1ED" w:rsidR="00831960" w:rsidRDefault="00EF2D8F" w:rsidP="00DD28D5">
      <w:pPr>
        <w:spacing w:after="120" w:line="276" w:lineRule="auto"/>
        <w:jc w:val="both"/>
        <w:rPr>
          <w:rFonts w:ascii="Arial" w:hAnsi="Arial" w:cs="Arial"/>
          <w:bCs/>
        </w:rPr>
      </w:pPr>
      <w:r>
        <w:rPr>
          <w:rFonts w:ascii="Arial" w:hAnsi="Arial" w:cs="Arial"/>
          <w:bCs/>
        </w:rPr>
        <w:t xml:space="preserve">As shown in Figure 1, </w:t>
      </w:r>
      <w:r w:rsidR="00E47505">
        <w:rPr>
          <w:rFonts w:ascii="Arial" w:hAnsi="Arial" w:cs="Arial"/>
          <w:bCs/>
        </w:rPr>
        <w:t xml:space="preserve">beam measurement, beam indication and beam failure recovery can be done based on a determined FR2 beam. </w:t>
      </w:r>
      <w:r w:rsidR="0076260B">
        <w:rPr>
          <w:rFonts w:ascii="Arial" w:hAnsi="Arial" w:cs="Arial"/>
          <w:bCs/>
        </w:rPr>
        <w:t xml:space="preserve">For example, instead of measuring all possible candidate beams, UE can measure candidate beams which are aligned to the determined FR2 beam. </w:t>
      </w:r>
    </w:p>
    <w:p w14:paraId="50A33932" w14:textId="52B271C6" w:rsidR="007E1CEB" w:rsidRPr="00983ACF" w:rsidRDefault="007E1CEB" w:rsidP="007E1CEB">
      <w:pPr>
        <w:spacing w:after="120" w:line="276" w:lineRule="auto"/>
        <w:jc w:val="both"/>
        <w:rPr>
          <w:rFonts w:ascii="Arial" w:hAnsi="Arial" w:cs="Arial"/>
          <w:bCs/>
          <w:i/>
          <w:iCs/>
        </w:rPr>
      </w:pPr>
      <w:r w:rsidRPr="00983ACF">
        <w:rPr>
          <w:rFonts w:ascii="Arial" w:hAnsi="Arial" w:cs="Arial"/>
          <w:b/>
          <w:i/>
          <w:iCs/>
        </w:rPr>
        <w:t xml:space="preserve">Observation </w:t>
      </w:r>
      <w:r w:rsidR="00D552E4">
        <w:rPr>
          <w:rFonts w:ascii="Arial" w:hAnsi="Arial" w:cs="Arial"/>
          <w:b/>
          <w:i/>
          <w:iCs/>
        </w:rPr>
        <w:t>2</w:t>
      </w:r>
      <w:r w:rsidRPr="00983ACF">
        <w:rPr>
          <w:rFonts w:ascii="Arial" w:hAnsi="Arial" w:cs="Arial"/>
          <w:b/>
          <w:i/>
          <w:iCs/>
        </w:rPr>
        <w:t>:</w:t>
      </w:r>
      <w:r w:rsidRPr="00983ACF">
        <w:rPr>
          <w:rFonts w:ascii="Arial" w:hAnsi="Arial" w:cs="Arial"/>
          <w:bCs/>
          <w:i/>
          <w:iCs/>
        </w:rPr>
        <w:t xml:space="preserve"> </w:t>
      </w:r>
      <w:r w:rsidR="00D552E4">
        <w:rPr>
          <w:rFonts w:ascii="Arial" w:hAnsi="Arial" w:cs="Arial"/>
          <w:bCs/>
          <w:i/>
          <w:iCs/>
        </w:rPr>
        <w:t xml:space="preserve">Utilization </w:t>
      </w:r>
      <w:r w:rsidR="00E06162">
        <w:rPr>
          <w:rFonts w:ascii="Arial" w:hAnsi="Arial" w:cs="Arial"/>
          <w:bCs/>
          <w:i/>
          <w:iCs/>
        </w:rPr>
        <w:t>of FR2 beam information may provide efficient operation for beam management in higher frequencies</w:t>
      </w:r>
      <w:r w:rsidR="00152501">
        <w:rPr>
          <w:rFonts w:ascii="Arial" w:hAnsi="Arial" w:cs="Arial"/>
          <w:bCs/>
          <w:i/>
          <w:iCs/>
        </w:rPr>
        <w:t>.</w:t>
      </w:r>
    </w:p>
    <w:p w14:paraId="69DEC78F" w14:textId="4826E263" w:rsidR="00B27EF4" w:rsidRDefault="007E1CEB" w:rsidP="008E2517">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sidR="00DA08ED">
        <w:rPr>
          <w:rFonts w:ascii="Arial" w:hAnsi="Arial" w:cs="Arial"/>
          <w:bCs/>
          <w:i/>
          <w:iCs/>
        </w:rPr>
        <w:t>Study utilization of FR2 beam information for beam management in higher frequencies</w:t>
      </w:r>
      <w:r w:rsidRPr="00791307">
        <w:rPr>
          <w:rFonts w:ascii="Arial" w:hAnsi="Arial" w:cs="Arial"/>
          <w:bCs/>
          <w:i/>
          <w:iCs/>
        </w:rPr>
        <w:t>.</w:t>
      </w:r>
    </w:p>
    <w:p w14:paraId="16C7C11D" w14:textId="0679ADC9" w:rsidR="00AC7CF6" w:rsidRDefault="00AC7CF6" w:rsidP="008E2517">
      <w:pPr>
        <w:spacing w:after="120" w:line="276" w:lineRule="auto"/>
        <w:jc w:val="both"/>
        <w:rPr>
          <w:rFonts w:ascii="Arial" w:hAnsi="Arial" w:cs="Arial"/>
          <w:bCs/>
        </w:rPr>
      </w:pPr>
      <w:r>
        <w:rPr>
          <w:rFonts w:ascii="Arial" w:hAnsi="Arial" w:cs="Arial"/>
          <w:bCs/>
        </w:rPr>
        <w:t>In addition to beam indication and beam failure recover</w:t>
      </w:r>
      <w:r w:rsidR="00581F60">
        <w:rPr>
          <w:rFonts w:ascii="Arial" w:hAnsi="Arial" w:cs="Arial"/>
          <w:bCs/>
        </w:rPr>
        <w:t>y</w:t>
      </w:r>
      <w:r>
        <w:rPr>
          <w:rFonts w:ascii="Arial" w:hAnsi="Arial" w:cs="Arial"/>
          <w:bCs/>
        </w:rPr>
        <w:t xml:space="preserve">, </w:t>
      </w:r>
      <w:r w:rsidR="00581F60">
        <w:rPr>
          <w:rFonts w:ascii="Arial" w:hAnsi="Arial" w:cs="Arial"/>
          <w:bCs/>
        </w:rPr>
        <w:t xml:space="preserve">CSI reporting enhancement can be considered. In order to reduce CSI reporting overhead and support efficient CSI reporting, association between FR2 CSI and CSI for frequencies </w:t>
      </w:r>
      <w:r w:rsidR="00581F60">
        <w:rPr>
          <w:rFonts w:ascii="Malgun Gothic" w:eastAsia="Malgun Gothic" w:hAnsi="Malgun Gothic" w:cs="Malgun Gothic" w:hint="eastAsia"/>
          <w:bCs/>
        </w:rPr>
        <w:t>c</w:t>
      </w:r>
      <w:r w:rsidR="00581F60">
        <w:rPr>
          <w:rFonts w:ascii="Malgun Gothic" w:eastAsia="Malgun Gothic" w:hAnsi="Malgun Gothic" w:cs="Malgun Gothic"/>
          <w:bCs/>
        </w:rPr>
        <w:t xml:space="preserve">an be supported. </w:t>
      </w:r>
      <w:r w:rsidR="00581F60">
        <w:rPr>
          <w:rFonts w:ascii="Arial" w:hAnsi="Arial" w:cs="Arial"/>
          <w:bCs/>
        </w:rPr>
        <w:t>For example, UE can report an optimized beam in higher frequencies among the candidate beams which are associated with the optimized FR2 beam.</w:t>
      </w:r>
      <w:r>
        <w:rPr>
          <w:rFonts w:ascii="Arial" w:hAnsi="Arial" w:cs="Arial"/>
          <w:bCs/>
        </w:rPr>
        <w:t xml:space="preserve"> </w:t>
      </w:r>
    </w:p>
    <w:p w14:paraId="1C151D49" w14:textId="47FEF296" w:rsidR="00AC7CF6" w:rsidRDefault="00AC7CF6" w:rsidP="00AC7CF6">
      <w:pPr>
        <w:spacing w:after="120" w:line="276" w:lineRule="auto"/>
        <w:jc w:val="both"/>
        <w:rPr>
          <w:rFonts w:ascii="Arial" w:hAnsi="Arial" w:cs="Arial"/>
          <w:bCs/>
          <w:i/>
          <w:iCs/>
        </w:rPr>
      </w:pPr>
      <w:r w:rsidRPr="00983ACF">
        <w:rPr>
          <w:rFonts w:ascii="Arial" w:hAnsi="Arial" w:cs="Arial"/>
          <w:b/>
          <w:i/>
          <w:iCs/>
        </w:rPr>
        <w:t xml:space="preserve">Proposal </w:t>
      </w:r>
      <w:r w:rsidR="00581F60">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Study </w:t>
      </w:r>
      <w:r w:rsidR="00581F60">
        <w:rPr>
          <w:rFonts w:ascii="Arial" w:hAnsi="Arial" w:cs="Arial"/>
          <w:bCs/>
          <w:i/>
          <w:iCs/>
        </w:rPr>
        <w:t xml:space="preserve">efficient CSI reporting based on association between FR2 and higher frequencies. </w:t>
      </w:r>
    </w:p>
    <w:p w14:paraId="4BF876E8" w14:textId="41C5182D" w:rsidR="001E074B" w:rsidRDefault="001E074B" w:rsidP="008E2517">
      <w:pPr>
        <w:spacing w:after="120" w:line="276" w:lineRule="auto"/>
        <w:jc w:val="both"/>
        <w:rPr>
          <w:rFonts w:ascii="Arial" w:hAnsi="Arial" w:cs="Arial"/>
          <w:bCs/>
        </w:rPr>
      </w:pPr>
      <w:r>
        <w:rPr>
          <w:rFonts w:ascii="Arial" w:hAnsi="Arial" w:cs="Arial"/>
          <w:bCs/>
        </w:rPr>
        <w:t xml:space="preserve">In 52.6-71GHz, it is expected to utilize more antenna elements and panels considering short wave lengths and increased pathloss of the frequencies. In that regard, enhancements on beam associated timing parameters such as timeDurationForQCL, beamSwitchTiming and beamReportTiming can be considered. For example, when UE activates larger number of panels, relatively longer time durations can be supported to allow enough time gap for the beam changes of all of the activated panels. On the other hand, when the UE activates smaller number of panels, relatively shorter time durations may be enough as the UE need to change limited number of beams. </w:t>
      </w:r>
    </w:p>
    <w:p w14:paraId="5B1F7558" w14:textId="1AAD4959" w:rsidR="001E074B" w:rsidRDefault="001E074B" w:rsidP="001E074B">
      <w:pPr>
        <w:spacing w:after="120" w:line="276" w:lineRule="auto"/>
        <w:jc w:val="both"/>
        <w:rPr>
          <w:rFonts w:ascii="Arial" w:hAnsi="Arial" w:cs="Arial"/>
          <w:bCs/>
          <w:i/>
          <w:iCs/>
        </w:rPr>
      </w:pPr>
      <w:r w:rsidRPr="00983ACF">
        <w:rPr>
          <w:rFonts w:ascii="Arial" w:hAnsi="Arial" w:cs="Arial"/>
          <w:b/>
          <w:i/>
          <w:iCs/>
        </w:rPr>
        <w:lastRenderedPageBreak/>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expected to utilize more antenna elements and panels considering short wave lengths and increased pathloss of the frequencies. </w:t>
      </w:r>
    </w:p>
    <w:p w14:paraId="2B102DEE" w14:textId="22D86FC4" w:rsidR="001E074B" w:rsidRPr="00983ACF" w:rsidRDefault="001E074B" w:rsidP="001E074B">
      <w:pPr>
        <w:spacing w:after="120" w:line="276" w:lineRule="auto"/>
        <w:jc w:val="both"/>
        <w:rPr>
          <w:rFonts w:ascii="Arial" w:hAnsi="Arial" w:cs="Arial"/>
          <w:bCs/>
          <w:i/>
          <w:iCs/>
        </w:rPr>
      </w:pPr>
      <w:r w:rsidRPr="00BB629D">
        <w:rPr>
          <w:rFonts w:ascii="Arial" w:hAnsi="Arial" w:cs="Arial"/>
          <w:b/>
          <w:i/>
          <w:iCs/>
        </w:rPr>
        <w:t xml:space="preserve">Proposal </w:t>
      </w:r>
      <w:r w:rsidR="00AC7CF6">
        <w:rPr>
          <w:rFonts w:ascii="Arial" w:hAnsi="Arial" w:cs="Arial"/>
          <w:b/>
          <w:i/>
          <w:iCs/>
        </w:rPr>
        <w:t>3</w:t>
      </w:r>
      <w:r w:rsidRPr="00BB629D">
        <w:rPr>
          <w:rFonts w:ascii="Arial" w:hAnsi="Arial" w:cs="Arial"/>
          <w:b/>
          <w:i/>
          <w:iCs/>
        </w:rPr>
        <w:t xml:space="preserve">: </w:t>
      </w:r>
      <w:r>
        <w:rPr>
          <w:rFonts w:ascii="Arial" w:hAnsi="Arial" w:cs="Arial"/>
          <w:bCs/>
          <w:i/>
          <w:iCs/>
        </w:rPr>
        <w:t>Considering increased number of antenna elements and panels, enhanced beam associated timing parameters</w:t>
      </w:r>
      <w:r w:rsidR="00071E44">
        <w:rPr>
          <w:rFonts w:ascii="Arial" w:hAnsi="Arial" w:cs="Arial"/>
          <w:bCs/>
          <w:i/>
          <w:iCs/>
        </w:rPr>
        <w:t>.</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21276BB4" w14:textId="73714D0E" w:rsidR="00592AB0" w:rsidRDefault="00E652D4" w:rsidP="007F142E">
      <w:pPr>
        <w:jc w:val="both"/>
        <w:rPr>
          <w:rFonts w:ascii="Arial" w:hAnsi="Arial" w:cs="Arial"/>
        </w:rPr>
      </w:pPr>
      <w:r w:rsidRPr="003E37E3">
        <w:rPr>
          <w:rFonts w:ascii="Arial" w:hAnsi="Arial" w:cs="Arial"/>
        </w:rPr>
        <w:t xml:space="preserve">In this contribution, </w:t>
      </w:r>
      <w:r w:rsidR="00E96971" w:rsidRPr="003E37E3">
        <w:rPr>
          <w:rFonts w:ascii="Arial" w:hAnsi="Arial" w:cs="Arial"/>
        </w:rPr>
        <w:t xml:space="preserve">we discussed </w:t>
      </w:r>
      <w:r w:rsidR="00B22CAE" w:rsidRPr="003E37E3">
        <w:rPr>
          <w:rFonts w:ascii="Arial" w:hAnsi="Arial" w:cs="Arial"/>
        </w:rPr>
        <w:t>the</w:t>
      </w:r>
      <w:r w:rsidR="00E96971" w:rsidRPr="003E37E3">
        <w:rPr>
          <w:rFonts w:ascii="Arial" w:hAnsi="Arial" w:cs="Arial"/>
        </w:rPr>
        <w:t xml:space="preserve"> </w:t>
      </w:r>
      <w:r w:rsidR="005F134E">
        <w:rPr>
          <w:rFonts w:ascii="Arial" w:hAnsi="Arial" w:cs="Arial"/>
        </w:rPr>
        <w:t>possible beam management operation for higher frequencies based on FR2 beam information</w:t>
      </w:r>
      <w:r w:rsidR="0023007C">
        <w:rPr>
          <w:rFonts w:ascii="Arial" w:hAnsi="Arial" w:cs="Arial"/>
        </w:rPr>
        <w:t xml:space="preserve">. From the discussions, </w:t>
      </w:r>
      <w:r w:rsidR="00592AB0" w:rsidRPr="00983ACF">
        <w:rPr>
          <w:rFonts w:ascii="Arial" w:hAnsi="Arial" w:cs="Arial"/>
        </w:rPr>
        <w:t xml:space="preserve">we </w:t>
      </w:r>
      <w:r w:rsidR="00592AB0">
        <w:rPr>
          <w:rFonts w:ascii="Arial" w:hAnsi="Arial" w:cs="Arial"/>
        </w:rPr>
        <w:t xml:space="preserve">made </w:t>
      </w:r>
      <w:r w:rsidR="00592AB0" w:rsidRPr="00983ACF">
        <w:rPr>
          <w:rFonts w:ascii="Arial" w:hAnsi="Arial" w:cs="Arial"/>
        </w:rPr>
        <w:t>following</w:t>
      </w:r>
      <w:r w:rsidR="00592AB0">
        <w:rPr>
          <w:rFonts w:ascii="Arial" w:hAnsi="Arial" w:cs="Arial"/>
        </w:rPr>
        <w:t xml:space="preserve"> observations and proposals</w:t>
      </w:r>
      <w:r w:rsidR="00592AB0" w:rsidRPr="00983ACF">
        <w:rPr>
          <w:rFonts w:ascii="Arial" w:hAnsi="Arial" w:cs="Arial"/>
        </w:rPr>
        <w:t xml:space="preserve">: </w:t>
      </w:r>
    </w:p>
    <w:p w14:paraId="55E01B41" w14:textId="77777777" w:rsidR="00712BF6" w:rsidRPr="0076260B" w:rsidRDefault="00712BF6" w:rsidP="00712BF6">
      <w:pPr>
        <w:spacing w:before="120" w:after="120" w:line="276" w:lineRule="auto"/>
        <w:jc w:val="both"/>
        <w:rPr>
          <w:rFonts w:ascii="Arial" w:hAnsi="Arial" w:cs="Arial"/>
          <w:bCs/>
          <w:i/>
          <w:iCs/>
        </w:rPr>
      </w:pPr>
      <w:r w:rsidRPr="0076260B">
        <w:rPr>
          <w:rFonts w:ascii="Arial" w:hAnsi="Arial" w:cs="Arial"/>
          <w:b/>
          <w:i/>
          <w:iCs/>
        </w:rPr>
        <w:t xml:space="preserve">Observation </w:t>
      </w:r>
      <w:r>
        <w:rPr>
          <w:rFonts w:ascii="Arial" w:hAnsi="Arial" w:cs="Arial"/>
          <w:b/>
          <w:i/>
          <w:iCs/>
        </w:rPr>
        <w:t>1</w:t>
      </w:r>
      <w:r w:rsidRPr="0076260B">
        <w:rPr>
          <w:rFonts w:ascii="Arial" w:hAnsi="Arial" w:cs="Arial"/>
          <w:b/>
          <w:i/>
          <w:iCs/>
        </w:rPr>
        <w:t>:</w:t>
      </w:r>
      <w:r w:rsidRPr="0076260B">
        <w:rPr>
          <w:rFonts w:ascii="Arial" w:hAnsi="Arial" w:cs="Arial"/>
          <w:bCs/>
          <w:i/>
          <w:iCs/>
        </w:rPr>
        <w:t xml:space="preserve"> Due to narrow</w:t>
      </w:r>
      <w:r>
        <w:rPr>
          <w:rFonts w:ascii="Arial" w:hAnsi="Arial" w:cs="Arial"/>
          <w:bCs/>
          <w:i/>
          <w:iCs/>
        </w:rPr>
        <w:t>er</w:t>
      </w:r>
      <w:r w:rsidRPr="0076260B">
        <w:rPr>
          <w:rFonts w:ascii="Arial" w:hAnsi="Arial" w:cs="Arial"/>
          <w:bCs/>
          <w:i/>
          <w:iCs/>
        </w:rPr>
        <w:t xml:space="preserve"> beamwidth </w:t>
      </w:r>
      <w:r>
        <w:rPr>
          <w:rFonts w:ascii="Arial" w:hAnsi="Arial" w:cs="Arial"/>
          <w:bCs/>
          <w:i/>
          <w:iCs/>
        </w:rPr>
        <w:t xml:space="preserve">and increased number of beams </w:t>
      </w:r>
      <w:r w:rsidRPr="0076260B">
        <w:rPr>
          <w:rFonts w:ascii="Arial" w:hAnsi="Arial" w:cs="Arial"/>
          <w:bCs/>
          <w:i/>
          <w:iCs/>
        </w:rPr>
        <w:t xml:space="preserve">in higher frequencies, </w:t>
      </w:r>
      <w:r>
        <w:rPr>
          <w:rFonts w:ascii="Arial" w:hAnsi="Arial" w:cs="Arial"/>
          <w:bCs/>
          <w:i/>
          <w:iCs/>
        </w:rPr>
        <w:t>utilization of the existing beam management operation in NR 52.6 – 71 GHz is not efficient</w:t>
      </w:r>
      <w:r w:rsidRPr="0076260B">
        <w:rPr>
          <w:rFonts w:ascii="Arial" w:hAnsi="Arial" w:cs="Arial"/>
          <w:bCs/>
          <w:i/>
          <w:iCs/>
        </w:rPr>
        <w:t>.</w:t>
      </w:r>
    </w:p>
    <w:p w14:paraId="3E943B4F" w14:textId="2800321E"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Utilization of FR2 beam information may provide efficient operation for beam management in higher frequencies.</w:t>
      </w:r>
    </w:p>
    <w:p w14:paraId="493A6B8F" w14:textId="77777777" w:rsidR="00F172B7" w:rsidRDefault="001E074B" w:rsidP="00345BC3">
      <w:pPr>
        <w:spacing w:after="120" w:line="276" w:lineRule="auto"/>
        <w:jc w:val="both"/>
        <w:rPr>
          <w:rFonts w:ascii="Arial" w:hAnsi="Arial" w:cs="Arial"/>
          <w:bCs/>
          <w:i/>
          <w:iCs/>
        </w:rPr>
      </w:pPr>
      <w:r w:rsidRPr="00983ACF">
        <w:rPr>
          <w:rFonts w:ascii="Arial" w:hAnsi="Arial" w:cs="Arial"/>
          <w:b/>
          <w:i/>
          <w:iCs/>
        </w:rPr>
        <w:t xml:space="preserve">Observation </w:t>
      </w:r>
      <w:r>
        <w:rPr>
          <w:rFonts w:ascii="Arial" w:hAnsi="Arial" w:cs="Arial"/>
          <w:b/>
          <w:i/>
          <w:iCs/>
        </w:rPr>
        <w:t>3</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It is expected to utilize more antenna elements and panels considering short wave lengths and increased pathloss of the frequencies. </w:t>
      </w:r>
    </w:p>
    <w:p w14:paraId="57B427DB" w14:textId="7522E910" w:rsidR="00345BC3" w:rsidRDefault="00345BC3" w:rsidP="00345BC3">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1</w:t>
      </w:r>
      <w:r w:rsidRPr="00983ACF">
        <w:rPr>
          <w:rFonts w:ascii="Arial" w:hAnsi="Arial" w:cs="Arial"/>
          <w:b/>
          <w:i/>
          <w:iCs/>
        </w:rPr>
        <w:t>:</w:t>
      </w:r>
      <w:r w:rsidRPr="00983ACF">
        <w:rPr>
          <w:rFonts w:ascii="Arial" w:hAnsi="Arial" w:cs="Arial"/>
          <w:bCs/>
          <w:i/>
          <w:iCs/>
        </w:rPr>
        <w:t xml:space="preserve"> </w:t>
      </w:r>
      <w:r>
        <w:rPr>
          <w:rFonts w:ascii="Arial" w:hAnsi="Arial" w:cs="Arial"/>
          <w:bCs/>
          <w:i/>
          <w:iCs/>
        </w:rPr>
        <w:t>Study utilization of FR2 beam information for beam management in higher frequencies</w:t>
      </w:r>
      <w:r w:rsidRPr="00791307">
        <w:rPr>
          <w:rFonts w:ascii="Arial" w:hAnsi="Arial" w:cs="Arial"/>
          <w:bCs/>
          <w:i/>
          <w:iCs/>
        </w:rPr>
        <w:t>.</w:t>
      </w:r>
    </w:p>
    <w:p w14:paraId="4F038118" w14:textId="77777777" w:rsidR="00581F60" w:rsidRDefault="00581F60" w:rsidP="00581F60">
      <w:pPr>
        <w:spacing w:after="120" w:line="276" w:lineRule="auto"/>
        <w:jc w:val="both"/>
        <w:rPr>
          <w:rFonts w:ascii="Arial" w:hAnsi="Arial" w:cs="Arial"/>
          <w:bCs/>
          <w:i/>
          <w:iCs/>
        </w:rPr>
      </w:pPr>
      <w:r w:rsidRPr="00983ACF">
        <w:rPr>
          <w:rFonts w:ascii="Arial" w:hAnsi="Arial" w:cs="Arial"/>
          <w:b/>
          <w:i/>
          <w:iCs/>
        </w:rPr>
        <w:t xml:space="preserve">Proposal </w:t>
      </w:r>
      <w:r>
        <w:rPr>
          <w:rFonts w:ascii="Arial" w:hAnsi="Arial" w:cs="Arial"/>
          <w:b/>
          <w:i/>
          <w:iCs/>
        </w:rPr>
        <w:t>2</w:t>
      </w:r>
      <w:r w:rsidRPr="00983ACF">
        <w:rPr>
          <w:rFonts w:ascii="Arial" w:hAnsi="Arial" w:cs="Arial"/>
          <w:b/>
          <w:i/>
          <w:iCs/>
        </w:rPr>
        <w:t>:</w:t>
      </w:r>
      <w:r w:rsidRPr="00983ACF">
        <w:rPr>
          <w:rFonts w:ascii="Arial" w:hAnsi="Arial" w:cs="Arial"/>
          <w:bCs/>
          <w:i/>
          <w:iCs/>
        </w:rPr>
        <w:t xml:space="preserve"> </w:t>
      </w:r>
      <w:r>
        <w:rPr>
          <w:rFonts w:ascii="Arial" w:hAnsi="Arial" w:cs="Arial"/>
          <w:bCs/>
          <w:i/>
          <w:iCs/>
        </w:rPr>
        <w:t xml:space="preserve">Study efficient CSI reporting based on association between FR2 and higher frequencies. </w:t>
      </w:r>
    </w:p>
    <w:p w14:paraId="1C9DE4C7" w14:textId="64448034" w:rsidR="001E074B" w:rsidRDefault="001E074B" w:rsidP="00345BC3">
      <w:pPr>
        <w:spacing w:after="120" w:line="276" w:lineRule="auto"/>
        <w:jc w:val="both"/>
        <w:rPr>
          <w:rFonts w:ascii="Arial" w:hAnsi="Arial" w:cs="Arial"/>
          <w:bCs/>
          <w:i/>
          <w:iCs/>
        </w:rPr>
      </w:pPr>
      <w:r w:rsidRPr="00EE4C6F">
        <w:rPr>
          <w:rFonts w:ascii="Arial" w:hAnsi="Arial" w:cs="Arial"/>
          <w:b/>
          <w:i/>
          <w:iCs/>
        </w:rPr>
        <w:t xml:space="preserve">Proposal </w:t>
      </w:r>
      <w:r w:rsidR="00581F60">
        <w:rPr>
          <w:rFonts w:ascii="Arial" w:hAnsi="Arial" w:cs="Arial"/>
          <w:b/>
          <w:i/>
          <w:iCs/>
        </w:rPr>
        <w:t>3</w:t>
      </w:r>
      <w:r w:rsidRPr="00EE4C6F">
        <w:rPr>
          <w:rFonts w:ascii="Arial" w:hAnsi="Arial" w:cs="Arial"/>
          <w:b/>
          <w:i/>
          <w:iCs/>
        </w:rPr>
        <w:t xml:space="preserve">: </w:t>
      </w:r>
      <w:r>
        <w:rPr>
          <w:rFonts w:ascii="Arial" w:hAnsi="Arial" w:cs="Arial"/>
          <w:bCs/>
          <w:i/>
          <w:iCs/>
        </w:rPr>
        <w:t>Considering increased number of antenna elements and panels, enhanced beam associated timing parameters</w:t>
      </w:r>
      <w:r w:rsidR="00071E44">
        <w:rPr>
          <w:rFonts w:ascii="Arial" w:hAnsi="Arial" w:cs="Arial"/>
          <w:bCs/>
          <w:i/>
          <w:iCs/>
        </w:rPr>
        <w:t>.</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4CA20F22" w14:textId="77777777" w:rsidR="00071E44" w:rsidRDefault="00E830E8"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-20</w:t>
      </w:r>
      <w:r>
        <w:rPr>
          <w:rFonts w:ascii="Arial" w:hAnsi="Arial" w:cs="Arial"/>
          <w:sz w:val="22"/>
          <w:szCs w:val="22"/>
        </w:rPr>
        <w:t>2925</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p>
    <w:p w14:paraId="5317BDDB" w14:textId="497A98EF" w:rsidR="005F3E69" w:rsidRPr="00E830E8" w:rsidRDefault="00071E44" w:rsidP="008E2517">
      <w:pPr>
        <w:pStyle w:val="Default"/>
        <w:numPr>
          <w:ilvl w:val="0"/>
          <w:numId w:val="10"/>
        </w:numPr>
        <w:rPr>
          <w:rFonts w:ascii="Arial" w:hAnsi="Arial" w:cs="Arial"/>
          <w:sz w:val="22"/>
          <w:szCs w:val="22"/>
        </w:rPr>
      </w:pPr>
      <w:r w:rsidRPr="008E2517">
        <w:rPr>
          <w:rFonts w:ascii="Arial" w:hAnsi="Arial" w:cs="Arial"/>
          <w:sz w:val="22"/>
          <w:szCs w:val="22"/>
        </w:rPr>
        <w:t>R</w:t>
      </w:r>
      <w:r>
        <w:rPr>
          <w:rFonts w:ascii="Arial" w:hAnsi="Arial" w:cs="Arial"/>
          <w:sz w:val="22"/>
          <w:szCs w:val="22"/>
        </w:rPr>
        <w:t>P</w:t>
      </w:r>
      <w:r w:rsidRPr="008E2517">
        <w:rPr>
          <w:rFonts w:ascii="Arial" w:hAnsi="Arial" w:cs="Arial"/>
          <w:sz w:val="22"/>
          <w:szCs w:val="22"/>
        </w:rPr>
        <w:t>-2</w:t>
      </w:r>
      <w:r>
        <w:rPr>
          <w:rFonts w:ascii="Arial" w:hAnsi="Arial" w:cs="Arial"/>
          <w:sz w:val="22"/>
          <w:szCs w:val="22"/>
        </w:rPr>
        <w:t>18062</w:t>
      </w:r>
      <w:r w:rsidRPr="008E2517">
        <w:rPr>
          <w:rFonts w:ascii="Arial" w:hAnsi="Arial" w:cs="Arial"/>
          <w:sz w:val="22"/>
          <w:szCs w:val="22"/>
        </w:rPr>
        <w:t>, “</w:t>
      </w:r>
      <w:r>
        <w:rPr>
          <w:rFonts w:ascii="Arial" w:hAnsi="Arial" w:cs="Arial"/>
          <w:sz w:val="22"/>
          <w:szCs w:val="22"/>
        </w:rPr>
        <w:t>Revised WID: Extending current NR operation to 71 GHz</w:t>
      </w:r>
      <w:r w:rsidRPr="008E2517">
        <w:rPr>
          <w:rFonts w:ascii="Arial" w:hAnsi="Arial" w:cs="Arial"/>
          <w:sz w:val="22"/>
          <w:szCs w:val="22"/>
        </w:rPr>
        <w:t>”</w:t>
      </w:r>
      <w:r w:rsidR="00E830E8">
        <w:rPr>
          <w:rFonts w:ascii="Arial" w:hAnsi="Arial" w:cs="Arial"/>
          <w:sz w:val="22"/>
          <w:szCs w:val="22"/>
        </w:rPr>
        <w:t>.</w:t>
      </w:r>
    </w:p>
    <w:sectPr w:rsidR="005F3E69" w:rsidRPr="00E830E8"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88793F" w14:textId="77777777" w:rsidR="00566E37" w:rsidRDefault="00566E37">
      <w:r>
        <w:separator/>
      </w:r>
    </w:p>
  </w:endnote>
  <w:endnote w:type="continuationSeparator" w:id="0">
    <w:p w14:paraId="3B2CD195" w14:textId="77777777" w:rsidR="00566E37" w:rsidRDefault="00566E37">
      <w:r>
        <w:continuationSeparator/>
      </w:r>
    </w:p>
  </w:endnote>
  <w:endnote w:type="continuationNotice" w:id="1">
    <w:p w14:paraId="2B3B6CBC" w14:textId="77777777" w:rsidR="00566E37" w:rsidRDefault="00566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4A7A16" w14:textId="77777777" w:rsidR="00566E37" w:rsidRDefault="00566E37">
      <w:r>
        <w:separator/>
      </w:r>
    </w:p>
  </w:footnote>
  <w:footnote w:type="continuationSeparator" w:id="0">
    <w:p w14:paraId="3A5B525D" w14:textId="77777777" w:rsidR="00566E37" w:rsidRDefault="00566E37">
      <w:r>
        <w:continuationSeparator/>
      </w:r>
    </w:p>
  </w:footnote>
  <w:footnote w:type="continuationNotice" w:id="1">
    <w:p w14:paraId="57D0DFDC" w14:textId="77777777" w:rsidR="00566E37" w:rsidRDefault="00566E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15A2F"/>
    <w:multiLevelType w:val="hybridMultilevel"/>
    <w:tmpl w:val="2B1AD66E"/>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655BB"/>
    <w:multiLevelType w:val="hybridMultilevel"/>
    <w:tmpl w:val="87707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0203F"/>
    <w:multiLevelType w:val="multilevel"/>
    <w:tmpl w:val="888A9F1E"/>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B725528"/>
    <w:multiLevelType w:val="hybridMultilevel"/>
    <w:tmpl w:val="6A84C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231300"/>
    <w:multiLevelType w:val="hybridMultilevel"/>
    <w:tmpl w:val="93A21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A789F"/>
    <w:multiLevelType w:val="hybridMultilevel"/>
    <w:tmpl w:val="70AAC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226BA"/>
    <w:multiLevelType w:val="hybridMultilevel"/>
    <w:tmpl w:val="ED30D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F95E11"/>
    <w:multiLevelType w:val="hybridMultilevel"/>
    <w:tmpl w:val="1A744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A59B6"/>
    <w:multiLevelType w:val="hybridMultilevel"/>
    <w:tmpl w:val="E1449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EC5FCA"/>
    <w:multiLevelType w:val="hybridMultilevel"/>
    <w:tmpl w:val="3CB2C332"/>
    <w:lvl w:ilvl="0" w:tplc="04090001">
      <w:start w:val="1"/>
      <w:numFmt w:val="bullet"/>
      <w:lvlText w:val=""/>
      <w:lvlJc w:val="left"/>
      <w:pPr>
        <w:ind w:left="833" w:hanging="360"/>
      </w:pPr>
      <w:rPr>
        <w:rFonts w:ascii="Symbol" w:hAnsi="Symbol" w:cs="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cs="Wingdings" w:hint="default"/>
      </w:rPr>
    </w:lvl>
    <w:lvl w:ilvl="3" w:tplc="04090001" w:tentative="1">
      <w:start w:val="1"/>
      <w:numFmt w:val="bullet"/>
      <w:lvlText w:val=""/>
      <w:lvlJc w:val="left"/>
      <w:pPr>
        <w:ind w:left="2993" w:hanging="360"/>
      </w:pPr>
      <w:rPr>
        <w:rFonts w:ascii="Symbol" w:hAnsi="Symbol" w:cs="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cs="Wingdings" w:hint="default"/>
      </w:rPr>
    </w:lvl>
    <w:lvl w:ilvl="6" w:tplc="04090001" w:tentative="1">
      <w:start w:val="1"/>
      <w:numFmt w:val="bullet"/>
      <w:lvlText w:val=""/>
      <w:lvlJc w:val="left"/>
      <w:pPr>
        <w:ind w:left="5153" w:hanging="360"/>
      </w:pPr>
      <w:rPr>
        <w:rFonts w:ascii="Symbol" w:hAnsi="Symbol" w:cs="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cs="Wingdings" w:hint="default"/>
      </w:rPr>
    </w:lvl>
  </w:abstractNum>
  <w:abstractNum w:abstractNumId="24" w15:restartNumberingAfterBreak="0">
    <w:nsid w:val="45440918"/>
    <w:multiLevelType w:val="hybridMultilevel"/>
    <w:tmpl w:val="FBDCD85C"/>
    <w:lvl w:ilvl="0" w:tplc="E4B8191E">
      <w:start w:val="1"/>
      <w:numFmt w:val="bullet"/>
      <w:lvlText w:val="•"/>
      <w:lvlJc w:val="left"/>
      <w:pPr>
        <w:tabs>
          <w:tab w:val="num" w:pos="720"/>
        </w:tabs>
        <w:ind w:left="720" w:hanging="360"/>
      </w:pPr>
      <w:rPr>
        <w:rFonts w:ascii="Arial" w:hAnsi="Arial" w:hint="default"/>
      </w:rPr>
    </w:lvl>
    <w:lvl w:ilvl="1" w:tplc="09EC2224">
      <w:start w:val="1"/>
      <w:numFmt w:val="bullet"/>
      <w:lvlText w:val="•"/>
      <w:lvlJc w:val="left"/>
      <w:pPr>
        <w:tabs>
          <w:tab w:val="num" w:pos="1440"/>
        </w:tabs>
        <w:ind w:left="1440" w:hanging="360"/>
      </w:pPr>
      <w:rPr>
        <w:rFonts w:ascii="Arial" w:hAnsi="Arial" w:hint="default"/>
      </w:rPr>
    </w:lvl>
    <w:lvl w:ilvl="2" w:tplc="4B1CD0C0" w:tentative="1">
      <w:start w:val="1"/>
      <w:numFmt w:val="bullet"/>
      <w:lvlText w:val="•"/>
      <w:lvlJc w:val="left"/>
      <w:pPr>
        <w:tabs>
          <w:tab w:val="num" w:pos="2160"/>
        </w:tabs>
        <w:ind w:left="2160" w:hanging="360"/>
      </w:pPr>
      <w:rPr>
        <w:rFonts w:ascii="Arial" w:hAnsi="Arial" w:hint="default"/>
      </w:rPr>
    </w:lvl>
    <w:lvl w:ilvl="3" w:tplc="FBA46526" w:tentative="1">
      <w:start w:val="1"/>
      <w:numFmt w:val="bullet"/>
      <w:lvlText w:val="•"/>
      <w:lvlJc w:val="left"/>
      <w:pPr>
        <w:tabs>
          <w:tab w:val="num" w:pos="2880"/>
        </w:tabs>
        <w:ind w:left="2880" w:hanging="360"/>
      </w:pPr>
      <w:rPr>
        <w:rFonts w:ascii="Arial" w:hAnsi="Arial" w:hint="default"/>
      </w:rPr>
    </w:lvl>
    <w:lvl w:ilvl="4" w:tplc="CB3663F6" w:tentative="1">
      <w:start w:val="1"/>
      <w:numFmt w:val="bullet"/>
      <w:lvlText w:val="•"/>
      <w:lvlJc w:val="left"/>
      <w:pPr>
        <w:tabs>
          <w:tab w:val="num" w:pos="3600"/>
        </w:tabs>
        <w:ind w:left="3600" w:hanging="360"/>
      </w:pPr>
      <w:rPr>
        <w:rFonts w:ascii="Arial" w:hAnsi="Arial" w:hint="default"/>
      </w:rPr>
    </w:lvl>
    <w:lvl w:ilvl="5" w:tplc="2E40BC5C" w:tentative="1">
      <w:start w:val="1"/>
      <w:numFmt w:val="bullet"/>
      <w:lvlText w:val="•"/>
      <w:lvlJc w:val="left"/>
      <w:pPr>
        <w:tabs>
          <w:tab w:val="num" w:pos="4320"/>
        </w:tabs>
        <w:ind w:left="4320" w:hanging="360"/>
      </w:pPr>
      <w:rPr>
        <w:rFonts w:ascii="Arial" w:hAnsi="Arial" w:hint="default"/>
      </w:rPr>
    </w:lvl>
    <w:lvl w:ilvl="6" w:tplc="C0448886" w:tentative="1">
      <w:start w:val="1"/>
      <w:numFmt w:val="bullet"/>
      <w:lvlText w:val="•"/>
      <w:lvlJc w:val="left"/>
      <w:pPr>
        <w:tabs>
          <w:tab w:val="num" w:pos="5040"/>
        </w:tabs>
        <w:ind w:left="5040" w:hanging="360"/>
      </w:pPr>
      <w:rPr>
        <w:rFonts w:ascii="Arial" w:hAnsi="Arial" w:hint="default"/>
      </w:rPr>
    </w:lvl>
    <w:lvl w:ilvl="7" w:tplc="F5426740" w:tentative="1">
      <w:start w:val="1"/>
      <w:numFmt w:val="bullet"/>
      <w:lvlText w:val="•"/>
      <w:lvlJc w:val="left"/>
      <w:pPr>
        <w:tabs>
          <w:tab w:val="num" w:pos="5760"/>
        </w:tabs>
        <w:ind w:left="5760" w:hanging="360"/>
      </w:pPr>
      <w:rPr>
        <w:rFonts w:ascii="Arial" w:hAnsi="Arial" w:hint="default"/>
      </w:rPr>
    </w:lvl>
    <w:lvl w:ilvl="8" w:tplc="90F6D99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E0C5A77"/>
    <w:multiLevelType w:val="hybridMultilevel"/>
    <w:tmpl w:val="B2A4E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2B0CA2"/>
    <w:multiLevelType w:val="multilevel"/>
    <w:tmpl w:val="45BA60B2"/>
    <w:lvl w:ilvl="0">
      <w:start w:val="1"/>
      <w:numFmt w:val="decimal"/>
      <w:lvlText w:val="%1."/>
      <w:lvlJc w:val="left"/>
      <w:pPr>
        <w:ind w:left="720" w:hanging="360"/>
      </w:pPr>
      <w:rPr>
        <w:rFonts w:hint="default"/>
      </w:rPr>
    </w:lvl>
    <w:lvl w:ilvl="1">
      <w:start w:val="2"/>
      <w:numFmt w:val="decimal"/>
      <w:isLgl/>
      <w:lvlText w:val="%1.%2"/>
      <w:lvlJc w:val="left"/>
      <w:pPr>
        <w:ind w:left="730" w:hanging="3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514DDA"/>
    <w:multiLevelType w:val="hybridMultilevel"/>
    <w:tmpl w:val="D50A6A00"/>
    <w:lvl w:ilvl="0" w:tplc="04090001">
      <w:start w:val="1"/>
      <w:numFmt w:val="bullet"/>
      <w:lvlText w:val=""/>
      <w:lvlJc w:val="left"/>
      <w:pPr>
        <w:ind w:left="1058" w:hanging="360"/>
      </w:pPr>
      <w:rPr>
        <w:rFonts w:ascii="Symbol" w:hAnsi="Symbol" w:cs="Symbol"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cs="Wingdings" w:hint="default"/>
      </w:rPr>
    </w:lvl>
    <w:lvl w:ilvl="3" w:tplc="04090001" w:tentative="1">
      <w:start w:val="1"/>
      <w:numFmt w:val="bullet"/>
      <w:lvlText w:val=""/>
      <w:lvlJc w:val="left"/>
      <w:pPr>
        <w:ind w:left="3218" w:hanging="360"/>
      </w:pPr>
      <w:rPr>
        <w:rFonts w:ascii="Symbol" w:hAnsi="Symbol" w:cs="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cs="Wingdings" w:hint="default"/>
      </w:rPr>
    </w:lvl>
    <w:lvl w:ilvl="6" w:tplc="04090001" w:tentative="1">
      <w:start w:val="1"/>
      <w:numFmt w:val="bullet"/>
      <w:lvlText w:val=""/>
      <w:lvlJc w:val="left"/>
      <w:pPr>
        <w:ind w:left="5378" w:hanging="360"/>
      </w:pPr>
      <w:rPr>
        <w:rFonts w:ascii="Symbol" w:hAnsi="Symbol" w:cs="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cs="Wingdings" w:hint="default"/>
      </w:rPr>
    </w:lvl>
  </w:abstractNum>
  <w:abstractNum w:abstractNumId="38"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5"/>
  </w:num>
  <w:num w:numId="3">
    <w:abstractNumId w:val="19"/>
  </w:num>
  <w:num w:numId="4">
    <w:abstractNumId w:val="20"/>
  </w:num>
  <w:num w:numId="5">
    <w:abstractNumId w:val="12"/>
  </w:num>
  <w:num w:numId="6">
    <w:abstractNumId w:val="22"/>
  </w:num>
  <w:num w:numId="7">
    <w:abstractNumId w:val="31"/>
  </w:num>
  <w:num w:numId="8">
    <w:abstractNumId w:val="13"/>
  </w:num>
  <w:num w:numId="9">
    <w:abstractNumId w:val="39"/>
  </w:num>
  <w:num w:numId="10">
    <w:abstractNumId w:val="17"/>
  </w:num>
  <w:num w:numId="11">
    <w:abstractNumId w:val="34"/>
  </w:num>
  <w:num w:numId="12">
    <w:abstractNumId w:val="28"/>
  </w:num>
  <w:num w:numId="13">
    <w:abstractNumId w:val="40"/>
  </w:num>
  <w:num w:numId="14">
    <w:abstractNumId w:val="15"/>
  </w:num>
  <w:num w:numId="15">
    <w:abstractNumId w:val="10"/>
  </w:num>
  <w:num w:numId="16">
    <w:abstractNumId w:val="38"/>
  </w:num>
  <w:num w:numId="17">
    <w:abstractNumId w:val="8"/>
  </w:num>
  <w:num w:numId="18">
    <w:abstractNumId w:val="35"/>
  </w:num>
  <w:num w:numId="19">
    <w:abstractNumId w:val="5"/>
  </w:num>
  <w:num w:numId="20">
    <w:abstractNumId w:val="30"/>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6"/>
  </w:num>
  <w:num w:numId="28">
    <w:abstractNumId w:val="26"/>
  </w:num>
  <w:num w:numId="29">
    <w:abstractNumId w:val="36"/>
  </w:num>
  <w:num w:numId="30">
    <w:abstractNumId w:val="32"/>
  </w:num>
  <w:num w:numId="31">
    <w:abstractNumId w:val="4"/>
  </w:num>
  <w:num w:numId="32">
    <w:abstractNumId w:val="2"/>
  </w:num>
  <w:num w:numId="33">
    <w:abstractNumId w:val="7"/>
  </w:num>
  <w:num w:numId="34">
    <w:abstractNumId w:val="3"/>
  </w:num>
  <w:num w:numId="35">
    <w:abstractNumId w:val="16"/>
  </w:num>
  <w:num w:numId="36">
    <w:abstractNumId w:val="33"/>
  </w:num>
  <w:num w:numId="37">
    <w:abstractNumId w:val="37"/>
  </w:num>
  <w:num w:numId="38">
    <w:abstractNumId w:val="24"/>
  </w:num>
  <w:num w:numId="39">
    <w:abstractNumId w:val="29"/>
  </w:num>
  <w:num w:numId="40">
    <w:abstractNumId w:val="23"/>
  </w:num>
  <w:num w:numId="41">
    <w:abstractNumId w:val="0"/>
  </w:num>
  <w:num w:numId="42">
    <w:abstractNumId w:val="18"/>
  </w:num>
  <w:num w:numId="43">
    <w:abstractNumId w:val="1"/>
  </w:num>
  <w:num w:numId="44">
    <w:abstractNumId w:val="1"/>
  </w:num>
  <w:num w:numId="45">
    <w:abstractNumId w:val="27"/>
  </w:num>
  <w:num w:numId="46">
    <w:abstractNumId w:val="9"/>
  </w:num>
  <w:num w:numId="47">
    <w:abstractNumId w:val="11"/>
  </w:num>
  <w:num w:numId="48">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7074"/>
    <w:rsid w:val="000208E4"/>
    <w:rsid w:val="00021025"/>
    <w:rsid w:val="00021143"/>
    <w:rsid w:val="00021171"/>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BD7"/>
    <w:rsid w:val="00045EE7"/>
    <w:rsid w:val="00046945"/>
    <w:rsid w:val="00047793"/>
    <w:rsid w:val="000500FE"/>
    <w:rsid w:val="00050192"/>
    <w:rsid w:val="00050717"/>
    <w:rsid w:val="00050D83"/>
    <w:rsid w:val="00050E2C"/>
    <w:rsid w:val="000511FA"/>
    <w:rsid w:val="00051789"/>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E1A"/>
    <w:rsid w:val="00065F7E"/>
    <w:rsid w:val="0006657B"/>
    <w:rsid w:val="00066C46"/>
    <w:rsid w:val="000674D8"/>
    <w:rsid w:val="00067A61"/>
    <w:rsid w:val="00070074"/>
    <w:rsid w:val="00070D25"/>
    <w:rsid w:val="00071225"/>
    <w:rsid w:val="000715A7"/>
    <w:rsid w:val="00071812"/>
    <w:rsid w:val="00071DCA"/>
    <w:rsid w:val="00071E44"/>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91D"/>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90F"/>
    <w:rsid w:val="00151E23"/>
    <w:rsid w:val="001523B7"/>
    <w:rsid w:val="00152501"/>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523"/>
    <w:rsid w:val="001E074B"/>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ED9"/>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ECC"/>
    <w:rsid w:val="00273278"/>
    <w:rsid w:val="002737F4"/>
    <w:rsid w:val="00273D70"/>
    <w:rsid w:val="00273D9E"/>
    <w:rsid w:val="00273E0E"/>
    <w:rsid w:val="00273E84"/>
    <w:rsid w:val="00273FB6"/>
    <w:rsid w:val="00274BB8"/>
    <w:rsid w:val="00274C41"/>
    <w:rsid w:val="00274DFF"/>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840"/>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BC3"/>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4FCE"/>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0BA"/>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110"/>
    <w:rsid w:val="003F6392"/>
    <w:rsid w:val="003F6BBE"/>
    <w:rsid w:val="003F7304"/>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4AB1"/>
    <w:rsid w:val="00414C64"/>
    <w:rsid w:val="00415E8A"/>
    <w:rsid w:val="00416DDF"/>
    <w:rsid w:val="00416EC3"/>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39"/>
    <w:rsid w:val="00457982"/>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159"/>
    <w:rsid w:val="004D36B1"/>
    <w:rsid w:val="004D3768"/>
    <w:rsid w:val="004D3827"/>
    <w:rsid w:val="004D3C15"/>
    <w:rsid w:val="004D4706"/>
    <w:rsid w:val="004D4A3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11FB"/>
    <w:rsid w:val="00502124"/>
    <w:rsid w:val="00502401"/>
    <w:rsid w:val="0050268E"/>
    <w:rsid w:val="0050318E"/>
    <w:rsid w:val="005032B5"/>
    <w:rsid w:val="00504512"/>
    <w:rsid w:val="00504D78"/>
    <w:rsid w:val="00505152"/>
    <w:rsid w:val="00505539"/>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5EA4"/>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2CB4"/>
    <w:rsid w:val="00563734"/>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3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1F60"/>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3A81"/>
    <w:rsid w:val="005A4053"/>
    <w:rsid w:val="005A47CD"/>
    <w:rsid w:val="005A481A"/>
    <w:rsid w:val="005A4A47"/>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492"/>
    <w:rsid w:val="005E6756"/>
    <w:rsid w:val="005E7CB8"/>
    <w:rsid w:val="005F134E"/>
    <w:rsid w:val="005F2CB1"/>
    <w:rsid w:val="005F2D31"/>
    <w:rsid w:val="005F3E69"/>
    <w:rsid w:val="005F3E78"/>
    <w:rsid w:val="005F40F1"/>
    <w:rsid w:val="005F4108"/>
    <w:rsid w:val="005F4E56"/>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47F"/>
    <w:rsid w:val="0067586E"/>
    <w:rsid w:val="00675C72"/>
    <w:rsid w:val="00675D32"/>
    <w:rsid w:val="006768BC"/>
    <w:rsid w:val="00676A26"/>
    <w:rsid w:val="00676D1A"/>
    <w:rsid w:val="006771F9"/>
    <w:rsid w:val="006776D7"/>
    <w:rsid w:val="00680545"/>
    <w:rsid w:val="00680A36"/>
    <w:rsid w:val="00680FB1"/>
    <w:rsid w:val="00681003"/>
    <w:rsid w:val="00681066"/>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B5D"/>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8FC"/>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181D"/>
    <w:rsid w:val="006C29D7"/>
    <w:rsid w:val="006C2D02"/>
    <w:rsid w:val="006C32F5"/>
    <w:rsid w:val="006C3820"/>
    <w:rsid w:val="006C385B"/>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BF6"/>
    <w:rsid w:val="00712C81"/>
    <w:rsid w:val="007136DE"/>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EC7"/>
    <w:rsid w:val="0075672B"/>
    <w:rsid w:val="00756F2A"/>
    <w:rsid w:val="007571E1"/>
    <w:rsid w:val="007575D7"/>
    <w:rsid w:val="00757F5E"/>
    <w:rsid w:val="007602E4"/>
    <w:rsid w:val="007604B2"/>
    <w:rsid w:val="00760C05"/>
    <w:rsid w:val="00761501"/>
    <w:rsid w:val="007619D7"/>
    <w:rsid w:val="00761C8C"/>
    <w:rsid w:val="007623FB"/>
    <w:rsid w:val="0076260B"/>
    <w:rsid w:val="0076319A"/>
    <w:rsid w:val="00763B30"/>
    <w:rsid w:val="00763ED2"/>
    <w:rsid w:val="00764724"/>
    <w:rsid w:val="00765281"/>
    <w:rsid w:val="00765492"/>
    <w:rsid w:val="00766BAD"/>
    <w:rsid w:val="00770099"/>
    <w:rsid w:val="00770226"/>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44"/>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0FA"/>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6F"/>
    <w:rsid w:val="00830677"/>
    <w:rsid w:val="00830E7C"/>
    <w:rsid w:val="00830E87"/>
    <w:rsid w:val="00831223"/>
    <w:rsid w:val="00831960"/>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BED"/>
    <w:rsid w:val="00853F72"/>
    <w:rsid w:val="0085465D"/>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595"/>
    <w:rsid w:val="008816FA"/>
    <w:rsid w:val="008819D5"/>
    <w:rsid w:val="00881CDD"/>
    <w:rsid w:val="0088234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E1F"/>
    <w:rsid w:val="008E436E"/>
    <w:rsid w:val="008E4783"/>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533"/>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A8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0C06"/>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5CB"/>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53B"/>
    <w:rsid w:val="00994B02"/>
    <w:rsid w:val="00994DCA"/>
    <w:rsid w:val="00995057"/>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D91"/>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5410"/>
    <w:rsid w:val="009C5798"/>
    <w:rsid w:val="009C591E"/>
    <w:rsid w:val="009C5948"/>
    <w:rsid w:val="009C5A31"/>
    <w:rsid w:val="009C62EF"/>
    <w:rsid w:val="009C6698"/>
    <w:rsid w:val="009C6851"/>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C99"/>
    <w:rsid w:val="009E0E81"/>
    <w:rsid w:val="009E102A"/>
    <w:rsid w:val="009E19D6"/>
    <w:rsid w:val="009E23F6"/>
    <w:rsid w:val="009E35DB"/>
    <w:rsid w:val="009E3889"/>
    <w:rsid w:val="009E3F28"/>
    <w:rsid w:val="009E4004"/>
    <w:rsid w:val="009E42DF"/>
    <w:rsid w:val="009E47A3"/>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26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7597"/>
    <w:rsid w:val="00A27785"/>
    <w:rsid w:val="00A30187"/>
    <w:rsid w:val="00A30C0E"/>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6E7"/>
    <w:rsid w:val="00A77C9D"/>
    <w:rsid w:val="00A77EC4"/>
    <w:rsid w:val="00A80633"/>
    <w:rsid w:val="00A807B8"/>
    <w:rsid w:val="00A80A31"/>
    <w:rsid w:val="00A80D7B"/>
    <w:rsid w:val="00A80F4F"/>
    <w:rsid w:val="00A81391"/>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5A12"/>
    <w:rsid w:val="00AB5E16"/>
    <w:rsid w:val="00AB5F67"/>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C7CF6"/>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DBA"/>
    <w:rsid w:val="00AE4F07"/>
    <w:rsid w:val="00AE5783"/>
    <w:rsid w:val="00AE71F0"/>
    <w:rsid w:val="00AE7257"/>
    <w:rsid w:val="00AE7707"/>
    <w:rsid w:val="00AE7DEB"/>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34E8"/>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C4"/>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B96"/>
    <w:rsid w:val="00B63CEF"/>
    <w:rsid w:val="00B64A5E"/>
    <w:rsid w:val="00B64B37"/>
    <w:rsid w:val="00B66456"/>
    <w:rsid w:val="00B664C7"/>
    <w:rsid w:val="00B665B8"/>
    <w:rsid w:val="00B66A84"/>
    <w:rsid w:val="00B66F4E"/>
    <w:rsid w:val="00B67E1B"/>
    <w:rsid w:val="00B7019D"/>
    <w:rsid w:val="00B70348"/>
    <w:rsid w:val="00B707E4"/>
    <w:rsid w:val="00B7092A"/>
    <w:rsid w:val="00B714F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30F3"/>
    <w:rsid w:val="00BB3B2A"/>
    <w:rsid w:val="00BB4D1A"/>
    <w:rsid w:val="00BB51F7"/>
    <w:rsid w:val="00BB557F"/>
    <w:rsid w:val="00BB56A9"/>
    <w:rsid w:val="00BB608A"/>
    <w:rsid w:val="00BB6114"/>
    <w:rsid w:val="00BB629D"/>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7CA"/>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31F"/>
    <w:rsid w:val="00C875B0"/>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2E4"/>
    <w:rsid w:val="00D55AD5"/>
    <w:rsid w:val="00D55DC1"/>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23C6"/>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813"/>
    <w:rsid w:val="00D96D18"/>
    <w:rsid w:val="00D9704D"/>
    <w:rsid w:val="00D977E9"/>
    <w:rsid w:val="00D97B8A"/>
    <w:rsid w:val="00DA0017"/>
    <w:rsid w:val="00DA08ED"/>
    <w:rsid w:val="00DA0B7E"/>
    <w:rsid w:val="00DA13D3"/>
    <w:rsid w:val="00DA1E71"/>
    <w:rsid w:val="00DA2086"/>
    <w:rsid w:val="00DA2891"/>
    <w:rsid w:val="00DA2A4E"/>
    <w:rsid w:val="00DA2D31"/>
    <w:rsid w:val="00DA2D47"/>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2E82"/>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28D5"/>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6162"/>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BCC"/>
    <w:rsid w:val="00E24CA8"/>
    <w:rsid w:val="00E250C0"/>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505"/>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0BED"/>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66A8"/>
    <w:rsid w:val="00E7776E"/>
    <w:rsid w:val="00E77CE1"/>
    <w:rsid w:val="00E80470"/>
    <w:rsid w:val="00E80928"/>
    <w:rsid w:val="00E80F82"/>
    <w:rsid w:val="00E82223"/>
    <w:rsid w:val="00E8234C"/>
    <w:rsid w:val="00E823A5"/>
    <w:rsid w:val="00E824BF"/>
    <w:rsid w:val="00E8259C"/>
    <w:rsid w:val="00E82E61"/>
    <w:rsid w:val="00E82FA4"/>
    <w:rsid w:val="00E830E8"/>
    <w:rsid w:val="00E83542"/>
    <w:rsid w:val="00E8360C"/>
    <w:rsid w:val="00E83B48"/>
    <w:rsid w:val="00E84706"/>
    <w:rsid w:val="00E84788"/>
    <w:rsid w:val="00E84823"/>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76C"/>
    <w:rsid w:val="00ED0E14"/>
    <w:rsid w:val="00ED1006"/>
    <w:rsid w:val="00ED11C3"/>
    <w:rsid w:val="00ED1669"/>
    <w:rsid w:val="00ED1E66"/>
    <w:rsid w:val="00ED23DC"/>
    <w:rsid w:val="00ED2A60"/>
    <w:rsid w:val="00ED3808"/>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0BF"/>
    <w:rsid w:val="00EF2160"/>
    <w:rsid w:val="00EF2193"/>
    <w:rsid w:val="00EF2981"/>
    <w:rsid w:val="00EF2D8F"/>
    <w:rsid w:val="00EF2DA3"/>
    <w:rsid w:val="00EF3591"/>
    <w:rsid w:val="00EF35F1"/>
    <w:rsid w:val="00EF3AD5"/>
    <w:rsid w:val="00EF3D20"/>
    <w:rsid w:val="00EF53CD"/>
    <w:rsid w:val="00EF5787"/>
    <w:rsid w:val="00EF5E6B"/>
    <w:rsid w:val="00EF60D0"/>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2B7"/>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08B6"/>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7E1"/>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5C77"/>
    <w:rsid w:val="00FA6068"/>
    <w:rsid w:val="00FA64D7"/>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4E5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5F4E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4E5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39"/>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C3DBD1-3FA7-4B6A-806F-1801E4B0F5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4.xml><?xml version="1.0" encoding="utf-8"?>
<ds:datastoreItem xmlns:ds="http://schemas.openxmlformats.org/officeDocument/2006/customXml" ds:itemID="{444996CF-AA2D-494F-B485-BC740A49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2021-05-12T00:39:00Z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